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C7D" w:rsidRPr="00017891" w:rsidRDefault="00017891" w:rsidP="0001789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017891">
        <w:rPr>
          <w:rFonts w:ascii="Times New Roman" w:hAnsi="Times New Roman" w:cs="Times New Roman"/>
          <w:sz w:val="40"/>
          <w:szCs w:val="40"/>
        </w:rPr>
        <w:t>Az osztályozó vizsga követelményei</w:t>
      </w:r>
    </w:p>
    <w:p w:rsidR="00017891" w:rsidRPr="00017891" w:rsidRDefault="00017891" w:rsidP="0001789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sz w:val="40"/>
          <w:szCs w:val="40"/>
        </w:rPr>
      </w:pPr>
      <w:r w:rsidRPr="00017891">
        <w:rPr>
          <w:rFonts w:ascii="Times New Roman" w:hAnsi="Times New Roman" w:cs="Times New Roman"/>
          <w:sz w:val="40"/>
          <w:szCs w:val="40"/>
        </w:rPr>
        <w:t>Vizuális kultúra 6. évfolyam</w:t>
      </w:r>
    </w:p>
    <w:p w:rsidR="00017891" w:rsidRPr="00017891" w:rsidRDefault="00017891" w:rsidP="0001789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017891" w:rsidRPr="00017891" w:rsidTr="00017891">
        <w:tc>
          <w:tcPr>
            <w:tcW w:w="2405" w:type="dxa"/>
          </w:tcPr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Témakör</w:t>
            </w:r>
          </w:p>
        </w:tc>
        <w:tc>
          <w:tcPr>
            <w:tcW w:w="6662" w:type="dxa"/>
          </w:tcPr>
          <w:p w:rsidR="00017891" w:rsidRPr="00017891" w:rsidRDefault="00017891" w:rsidP="00CC7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Vizuális művészeti jelenségek – Alkotások, stílusok</w:t>
            </w:r>
          </w:p>
        </w:tc>
      </w:tr>
      <w:tr w:rsidR="00017891" w:rsidRPr="00017891" w:rsidTr="00017891">
        <w:tc>
          <w:tcPr>
            <w:tcW w:w="2405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 w:rsidRPr="00017891">
              <w:rPr>
                <w:rFonts w:eastAsia="Cambria"/>
                <w:bCs/>
                <w:sz w:val="24"/>
                <w:szCs w:val="24"/>
              </w:rPr>
              <w:t>Fogalmak</w:t>
            </w:r>
          </w:p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>modern, kortárs vizuális művészet, művészettörténeti korok, stílus</w:t>
            </w:r>
          </w:p>
        </w:tc>
      </w:tr>
      <w:tr w:rsidR="00017891" w:rsidRPr="00017891" w:rsidTr="00017891">
        <w:tc>
          <w:tcPr>
            <w:tcW w:w="2405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>
              <w:rPr>
                <w:rFonts w:eastAsia="Cambria"/>
                <w:bCs/>
                <w:sz w:val="24"/>
                <w:szCs w:val="24"/>
              </w:rPr>
              <w:t>Műismeret</w:t>
            </w:r>
          </w:p>
        </w:tc>
        <w:tc>
          <w:tcPr>
            <w:tcW w:w="6662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 xml:space="preserve">Bizánci stílus, Hagia Sophia, mozaikok, Ravennai Székesegyház, a román stílus ismérvei( kapubéllet, rózsaablak, lőrésszerű ablak, donga, keresztboltozat, Jáki templom, Ócsai templom, Pissai ferdetorony, Gótika, S alak, szamárhátíves ablak, támpillérek, Kölni dóm, Notre Dame, színes üvegablakok, iniciálé, a humanizmus nemzetközi és hazai példái, Leonardo da Vinci, Vitruvius tanulmány, Szt. Anna harmadmagával, Mona Lisa, Michelangelo, Sixtusi kápolna mennyezetfreskója, Mózes szobra, kontraposzt tartás, </w:t>
            </w:r>
          </w:p>
        </w:tc>
      </w:tr>
    </w:tbl>
    <w:p w:rsidR="00620C7D" w:rsidRPr="00017891" w:rsidRDefault="00620C7D" w:rsidP="00620C7D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014"/>
        <w:gridCol w:w="6053"/>
      </w:tblGrid>
      <w:tr w:rsidR="00017891" w:rsidRPr="00017891" w:rsidTr="00017891">
        <w:tc>
          <w:tcPr>
            <w:tcW w:w="3014" w:type="dxa"/>
          </w:tcPr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Témakör</w:t>
            </w:r>
          </w:p>
        </w:tc>
        <w:tc>
          <w:tcPr>
            <w:tcW w:w="6053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Vizuális művészeti jelenségek – Személyes vizuális tapasztalat és reflexió</w:t>
            </w:r>
          </w:p>
        </w:tc>
      </w:tr>
      <w:tr w:rsidR="00017891" w:rsidRPr="00017891" w:rsidTr="00017891">
        <w:tc>
          <w:tcPr>
            <w:tcW w:w="3014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 w:rsidRPr="00017891">
              <w:rPr>
                <w:rFonts w:eastAsia="Cambria"/>
                <w:bCs/>
                <w:sz w:val="24"/>
                <w:szCs w:val="24"/>
              </w:rPr>
              <w:t>Fogalmak</w:t>
            </w:r>
          </w:p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53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>figuratív-nonfiguratív megjelenítés</w:t>
            </w:r>
          </w:p>
        </w:tc>
      </w:tr>
    </w:tbl>
    <w:p w:rsidR="00620C7D" w:rsidRPr="00017891" w:rsidRDefault="00620C7D" w:rsidP="00620C7D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069"/>
        <w:gridCol w:w="5998"/>
      </w:tblGrid>
      <w:tr w:rsidR="00017891" w:rsidRPr="00017891" w:rsidTr="00017891">
        <w:tc>
          <w:tcPr>
            <w:tcW w:w="3069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 w:rsidRPr="00017891">
              <w:rPr>
                <w:rFonts w:eastAsia="Cambria"/>
                <w:bCs/>
                <w:sz w:val="24"/>
                <w:szCs w:val="24"/>
              </w:rPr>
              <w:t>Fogalmak</w:t>
            </w:r>
          </w:p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98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>figyelemirányítás, kompozíció, képkivágás, nézőpont</w:t>
            </w:r>
          </w:p>
        </w:tc>
      </w:tr>
    </w:tbl>
    <w:p w:rsidR="00620C7D" w:rsidRPr="00017891" w:rsidRDefault="00620C7D" w:rsidP="00620C7D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043"/>
        <w:gridCol w:w="6024"/>
      </w:tblGrid>
      <w:tr w:rsidR="00017891" w:rsidRPr="00017891" w:rsidTr="00017891">
        <w:tc>
          <w:tcPr>
            <w:tcW w:w="3043" w:type="dxa"/>
          </w:tcPr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Témakör</w:t>
            </w:r>
          </w:p>
        </w:tc>
        <w:tc>
          <w:tcPr>
            <w:tcW w:w="6024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Tér és időbeli viszonyok – Tér és idő vizuális megjelenítésének lehetőségei</w:t>
            </w:r>
          </w:p>
        </w:tc>
      </w:tr>
      <w:tr w:rsidR="00017891" w:rsidRPr="00017891" w:rsidTr="00017891">
        <w:tc>
          <w:tcPr>
            <w:tcW w:w="3043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 w:rsidRPr="00017891">
              <w:rPr>
                <w:rFonts w:eastAsia="Cambria"/>
                <w:bCs/>
                <w:sz w:val="24"/>
                <w:szCs w:val="24"/>
              </w:rPr>
              <w:t>Fogalmak</w:t>
            </w:r>
          </w:p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>időbeli változás vizuális megjelenítései, folyamatábra, képregény/storyboard</w:t>
            </w:r>
          </w:p>
        </w:tc>
      </w:tr>
    </w:tbl>
    <w:p w:rsidR="00620C7D" w:rsidRPr="00017891" w:rsidRDefault="00620C7D" w:rsidP="00620C7D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068"/>
        <w:gridCol w:w="5999"/>
      </w:tblGrid>
      <w:tr w:rsidR="00017891" w:rsidRPr="00017891" w:rsidTr="00017891">
        <w:tc>
          <w:tcPr>
            <w:tcW w:w="3068" w:type="dxa"/>
          </w:tcPr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Témakör</w:t>
            </w:r>
          </w:p>
        </w:tc>
        <w:tc>
          <w:tcPr>
            <w:tcW w:w="5999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Vizuális információ és befolyásolás – Kép és szöveg üzenete</w:t>
            </w:r>
          </w:p>
        </w:tc>
      </w:tr>
      <w:tr w:rsidR="00017891" w:rsidRPr="00017891" w:rsidTr="00017891">
        <w:tc>
          <w:tcPr>
            <w:tcW w:w="3068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 w:rsidRPr="00017891">
              <w:rPr>
                <w:rFonts w:eastAsia="Cambria"/>
                <w:bCs/>
                <w:sz w:val="24"/>
                <w:szCs w:val="24"/>
              </w:rPr>
              <w:t>Fogalmak</w:t>
            </w:r>
          </w:p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99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>kommunikációs cél, hatáskeltés vizuális eszközei, valóság/fikció, dokumentálás, befolyásolás</w:t>
            </w:r>
          </w:p>
        </w:tc>
      </w:tr>
    </w:tbl>
    <w:p w:rsidR="00620C7D" w:rsidRPr="00017891" w:rsidRDefault="00620C7D" w:rsidP="00620C7D"/>
    <w:p w:rsidR="00620C7D" w:rsidRPr="00017891" w:rsidRDefault="00620C7D" w:rsidP="00620C7D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043"/>
        <w:gridCol w:w="6024"/>
      </w:tblGrid>
      <w:tr w:rsidR="00017891" w:rsidRPr="00017891" w:rsidTr="00017891">
        <w:tc>
          <w:tcPr>
            <w:tcW w:w="3043" w:type="dxa"/>
          </w:tcPr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Témakör</w:t>
            </w:r>
          </w:p>
        </w:tc>
        <w:tc>
          <w:tcPr>
            <w:tcW w:w="6024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Technológia és hagyomány – Hagyomány, design, divat</w:t>
            </w:r>
          </w:p>
        </w:tc>
      </w:tr>
      <w:tr w:rsidR="00017891" w:rsidRPr="00017891" w:rsidTr="00017891">
        <w:tc>
          <w:tcPr>
            <w:tcW w:w="3043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 w:rsidRPr="00017891">
              <w:rPr>
                <w:rFonts w:eastAsia="Cambria"/>
                <w:bCs/>
                <w:sz w:val="24"/>
                <w:szCs w:val="24"/>
              </w:rPr>
              <w:t>Fogalmak</w:t>
            </w:r>
          </w:p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24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>egyedi tárgy, formaredukció, motívum, technológia</w:t>
            </w:r>
          </w:p>
        </w:tc>
      </w:tr>
    </w:tbl>
    <w:p w:rsidR="00620C7D" w:rsidRPr="00017891" w:rsidRDefault="00620C7D" w:rsidP="00620C7D"/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960"/>
        <w:gridCol w:w="6107"/>
      </w:tblGrid>
      <w:tr w:rsidR="00017891" w:rsidRPr="00017891" w:rsidTr="00017891">
        <w:tc>
          <w:tcPr>
            <w:tcW w:w="2960" w:type="dxa"/>
          </w:tcPr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Témakör</w:t>
            </w:r>
          </w:p>
        </w:tc>
        <w:tc>
          <w:tcPr>
            <w:tcW w:w="6107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017891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Technológia és hagyomány – Tárgyak, terek, funkció</w:t>
            </w:r>
          </w:p>
        </w:tc>
      </w:tr>
      <w:tr w:rsidR="00017891" w:rsidRPr="00017891" w:rsidTr="00017891">
        <w:tc>
          <w:tcPr>
            <w:tcW w:w="2960" w:type="dxa"/>
          </w:tcPr>
          <w:p w:rsidR="00017891" w:rsidRPr="00017891" w:rsidRDefault="00017891" w:rsidP="00CC7A5A">
            <w:pPr>
              <w:pStyle w:val="Cmsor3"/>
              <w:spacing w:before="120" w:line="276" w:lineRule="auto"/>
              <w:jc w:val="both"/>
              <w:outlineLvl w:val="2"/>
              <w:rPr>
                <w:rFonts w:eastAsia="Cambria"/>
                <w:bCs/>
                <w:sz w:val="24"/>
                <w:szCs w:val="24"/>
              </w:rPr>
            </w:pPr>
            <w:r w:rsidRPr="00017891">
              <w:rPr>
                <w:rFonts w:eastAsia="Cambria"/>
                <w:bCs/>
                <w:sz w:val="24"/>
                <w:szCs w:val="24"/>
              </w:rPr>
              <w:t>Fogalmak</w:t>
            </w:r>
          </w:p>
          <w:p w:rsidR="00017891" w:rsidRPr="00017891" w:rsidRDefault="00017891" w:rsidP="00CC7A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07" w:type="dxa"/>
          </w:tcPr>
          <w:p w:rsidR="00017891" w:rsidRPr="00017891" w:rsidRDefault="00017891" w:rsidP="00CC7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1">
              <w:rPr>
                <w:rFonts w:ascii="Times New Roman" w:hAnsi="Times New Roman" w:cs="Times New Roman"/>
                <w:sz w:val="24"/>
                <w:szCs w:val="24"/>
              </w:rPr>
              <w:t>tárgy/építmény nézetei</w:t>
            </w:r>
          </w:p>
        </w:tc>
      </w:tr>
    </w:tbl>
    <w:p w:rsidR="00C33425" w:rsidRDefault="00C33425" w:rsidP="00017891">
      <w:pPr>
        <w:spacing w:before="48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017891" w:rsidRDefault="00017891" w:rsidP="00017891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4FD5">
        <w:rPr>
          <w:rFonts w:ascii="Times New Roman" w:hAnsi="Times New Roman" w:cs="Times New Roman"/>
          <w:b/>
          <w:bCs/>
          <w:sz w:val="24"/>
          <w:szCs w:val="24"/>
        </w:rPr>
        <w:t>A továbbhaladás feltételei 6. évfolyam</w:t>
      </w:r>
    </w:p>
    <w:p w:rsidR="00017891" w:rsidRDefault="00017891" w:rsidP="00017891">
      <w:p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17891" w:rsidRPr="003A0084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A0084">
        <w:rPr>
          <w:rFonts w:ascii="Times New Roman" w:hAnsi="Times New Roman" w:cs="Times New Roman"/>
          <w:sz w:val="24"/>
          <w:szCs w:val="24"/>
        </w:rPr>
        <w:t>A vizuális nyelv és kifejezés eszközeinek megfelelő alkalmazása az alkotó tevékenység során a vizuális emlékezet segítségével és megfigyelés alapján.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Egyszerű kompozíciós alapelvek a kifejezésnek megfelelő használata a képalkotásban.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Térbeli és időbeli változások lehetséges vizuális megjelenéseinek értelmezése, és egyszerű mozgásélmények, időbeli változások megjelenítése.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A mindennapokban használt vizuális jelek értelmezése, ennek analógiájára saját jelzésrendszerek kialakítása.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Szöveg és kép együttes jelentésének értelmezése különböző helyzetekben és alkalmazása különböző alkotó jellegű tevékenység során.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Az épített és tárgyi környezet elemző megfigyelése alapján egyszerű következtetések megfogalmazása.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Néhány rajzi és tárgykészítési tec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3071A3">
        <w:rPr>
          <w:rFonts w:ascii="Times New Roman" w:hAnsi="Times New Roman" w:cs="Times New Roman"/>
          <w:sz w:val="24"/>
          <w:szCs w:val="24"/>
        </w:rPr>
        <w:t>nika megfelelő használata az alkotótevékenység során.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Reflektálás társművészeti alkotásokra vizuális eszközökkel.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A legfontosabb művészettörténeti korok azonosítása.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Vizuális jelenségek, tárgyak, műalkotások elemzése során a vizuális megfigyelés pontos megfogalmazása.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Fontosabb szimbolikus és kulturális üzenetet közvetítő tárgyak felismerése.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A vizuális megfigyelés és elemzés során önálló kérdések megfogalmazása.</w:t>
      </w:r>
    </w:p>
    <w:p w:rsidR="00017891" w:rsidRPr="003071A3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3071A3">
        <w:rPr>
          <w:rFonts w:ascii="Times New Roman" w:hAnsi="Times New Roman" w:cs="Times New Roman"/>
          <w:sz w:val="24"/>
          <w:szCs w:val="24"/>
        </w:rPr>
        <w:t>Önálló vélemény megfogalmazása saját és mások munkájáról.</w:t>
      </w:r>
    </w:p>
    <w:p w:rsidR="00017891" w:rsidRDefault="00017891" w:rsidP="00017891">
      <w:pPr>
        <w:pStyle w:val="Listaszerbekezds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FB6C92">
        <w:rPr>
          <w:rFonts w:ascii="Times New Roman" w:hAnsi="Times New Roman" w:cs="Times New Roman"/>
          <w:sz w:val="24"/>
          <w:szCs w:val="24"/>
        </w:rPr>
        <w:t>Tudjon megnevezni műalkotásokat a tanév során tanult művészettörténeti korszakokból.</w:t>
      </w:r>
    </w:p>
    <w:p w:rsidR="00017891" w:rsidRDefault="00017891" w:rsidP="00017891">
      <w:pPr>
        <w:spacing w:before="480" w:after="120"/>
        <w:jc w:val="center"/>
        <w:rPr>
          <w:rFonts w:ascii="Times New Roman" w:hAnsi="Times New Roman" w:cs="Times New Roman"/>
          <w:sz w:val="24"/>
          <w:szCs w:val="24"/>
        </w:rPr>
      </w:pPr>
    </w:p>
    <w:p w:rsidR="00017891" w:rsidRPr="00017891" w:rsidRDefault="00017891" w:rsidP="00017891">
      <w:pPr>
        <w:spacing w:before="480" w:after="120"/>
        <w:jc w:val="center"/>
        <w:rPr>
          <w:rFonts w:ascii="Times New Roman" w:hAnsi="Times New Roman" w:cs="Times New Roman"/>
          <w:sz w:val="24"/>
          <w:szCs w:val="24"/>
        </w:rPr>
      </w:pPr>
    </w:p>
    <w:sectPr w:rsidR="00017891" w:rsidRPr="00017891" w:rsidSect="00017891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BB6" w:rsidRDefault="006B7BB6" w:rsidP="00657AB4">
      <w:pPr>
        <w:spacing w:after="0" w:line="240" w:lineRule="auto"/>
      </w:pPr>
      <w:r>
        <w:separator/>
      </w:r>
    </w:p>
  </w:endnote>
  <w:endnote w:type="continuationSeparator" w:id="0">
    <w:p w:rsidR="006B7BB6" w:rsidRDefault="006B7BB6" w:rsidP="00657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m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3355549"/>
      <w:docPartObj>
        <w:docPartGallery w:val="Page Numbers (Bottom of Page)"/>
        <w:docPartUnique/>
      </w:docPartObj>
    </w:sdtPr>
    <w:sdtEndPr/>
    <w:sdtContent>
      <w:p w:rsidR="00844830" w:rsidRDefault="00A77CD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43F">
          <w:rPr>
            <w:noProof/>
          </w:rPr>
          <w:t>1</w:t>
        </w:r>
        <w:r>
          <w:fldChar w:fldCharType="end"/>
        </w:r>
      </w:p>
    </w:sdtContent>
  </w:sdt>
  <w:p w:rsidR="00844830" w:rsidRDefault="0084483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BB6" w:rsidRDefault="006B7BB6" w:rsidP="00657AB4">
      <w:pPr>
        <w:spacing w:after="0" w:line="240" w:lineRule="auto"/>
      </w:pPr>
      <w:r>
        <w:separator/>
      </w:r>
    </w:p>
  </w:footnote>
  <w:footnote w:type="continuationSeparator" w:id="0">
    <w:p w:rsidR="006B7BB6" w:rsidRDefault="006B7BB6" w:rsidP="00657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830" w:rsidRPr="009D474B" w:rsidRDefault="009D474B" w:rsidP="009D474B">
    <w:pPr>
      <w:pStyle w:val="lfej"/>
    </w:pPr>
    <w:r>
      <w:t xml:space="preserve">Helyi tanterv 5-6. évfolyam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D03"/>
    <w:multiLevelType w:val="multilevel"/>
    <w:tmpl w:val="AB488C3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5C02D2"/>
    <w:multiLevelType w:val="multilevel"/>
    <w:tmpl w:val="8EBC6D74"/>
    <w:lvl w:ilvl="0">
      <w:start w:val="1"/>
      <w:numFmt w:val="bullet"/>
      <w:lvlText w:val=""/>
      <w:lvlJc w:val="left"/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49785D"/>
    <w:multiLevelType w:val="multilevel"/>
    <w:tmpl w:val="C4C44C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C4C01B1"/>
    <w:multiLevelType w:val="multilevel"/>
    <w:tmpl w:val="FEDE4A5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F50CD1"/>
    <w:multiLevelType w:val="multilevel"/>
    <w:tmpl w:val="4D5EA42C"/>
    <w:lvl w:ilvl="0">
      <w:start w:val="4"/>
      <w:numFmt w:val="bullet"/>
      <w:pStyle w:val="listaszer"/>
      <w:lvlText w:val="-"/>
      <w:lvlJc w:val="left"/>
      <w:pPr>
        <w:ind w:left="720" w:hanging="360"/>
      </w:pPr>
      <w:rPr>
        <w:rFonts w:ascii="Symbol" w:eastAsiaTheme="minorHAnsi" w:hAnsi="Symbol" w:hint="default"/>
        <w:i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C367BF0"/>
    <w:multiLevelType w:val="multilevel"/>
    <w:tmpl w:val="0EDC53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2CFB52B8"/>
    <w:multiLevelType w:val="multilevel"/>
    <w:tmpl w:val="36ACBF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FED418B"/>
    <w:multiLevelType w:val="multilevel"/>
    <w:tmpl w:val="67D6FB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353D1767"/>
    <w:multiLevelType w:val="multilevel"/>
    <w:tmpl w:val="1C2C0E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39651A1C"/>
    <w:multiLevelType w:val="multilevel"/>
    <w:tmpl w:val="CDB88E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39B64C3D"/>
    <w:multiLevelType w:val="multilevel"/>
    <w:tmpl w:val="FC5023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0EC70F1"/>
    <w:multiLevelType w:val="multilevel"/>
    <w:tmpl w:val="25D813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436544AA"/>
    <w:multiLevelType w:val="multilevel"/>
    <w:tmpl w:val="D04C98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46D47E5B"/>
    <w:multiLevelType w:val="multilevel"/>
    <w:tmpl w:val="6DF838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52413EA4"/>
    <w:multiLevelType w:val="multilevel"/>
    <w:tmpl w:val="942A97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554453B4"/>
    <w:multiLevelType w:val="hybridMultilevel"/>
    <w:tmpl w:val="76BC850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5706B23"/>
    <w:multiLevelType w:val="multilevel"/>
    <w:tmpl w:val="C4C685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5FCE2063"/>
    <w:multiLevelType w:val="multilevel"/>
    <w:tmpl w:val="67188D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8" w15:restartNumberingAfterBreak="0">
    <w:nsid w:val="60433EDE"/>
    <w:multiLevelType w:val="multilevel"/>
    <w:tmpl w:val="3902793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3395EFC"/>
    <w:multiLevelType w:val="hybridMultilevel"/>
    <w:tmpl w:val="66B6A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E11DC"/>
    <w:multiLevelType w:val="hybridMultilevel"/>
    <w:tmpl w:val="BF2814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835FC"/>
    <w:multiLevelType w:val="multilevel"/>
    <w:tmpl w:val="7D606A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6A6D3137"/>
    <w:multiLevelType w:val="multilevel"/>
    <w:tmpl w:val="830625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AE80FB0"/>
    <w:multiLevelType w:val="hybridMultilevel"/>
    <w:tmpl w:val="714A8D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711337"/>
    <w:multiLevelType w:val="hybridMultilevel"/>
    <w:tmpl w:val="9EEEB0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47794"/>
    <w:multiLevelType w:val="multilevel"/>
    <w:tmpl w:val="8F4A94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F711A4C"/>
    <w:multiLevelType w:val="multilevel"/>
    <w:tmpl w:val="F7D405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72544C0A"/>
    <w:multiLevelType w:val="multilevel"/>
    <w:tmpl w:val="C4FC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660577"/>
    <w:multiLevelType w:val="multilevel"/>
    <w:tmpl w:val="BB7E72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7B722A91"/>
    <w:multiLevelType w:val="multilevel"/>
    <w:tmpl w:val="742C45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7FD90069"/>
    <w:multiLevelType w:val="multilevel"/>
    <w:tmpl w:val="ED56C5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5"/>
  </w:num>
  <w:num w:numId="3">
    <w:abstractNumId w:val="14"/>
  </w:num>
  <w:num w:numId="4">
    <w:abstractNumId w:val="21"/>
  </w:num>
  <w:num w:numId="5">
    <w:abstractNumId w:val="29"/>
  </w:num>
  <w:num w:numId="6">
    <w:abstractNumId w:val="28"/>
  </w:num>
  <w:num w:numId="7">
    <w:abstractNumId w:val="26"/>
  </w:num>
  <w:num w:numId="8">
    <w:abstractNumId w:val="8"/>
  </w:num>
  <w:num w:numId="9">
    <w:abstractNumId w:val="16"/>
  </w:num>
  <w:num w:numId="10">
    <w:abstractNumId w:val="9"/>
  </w:num>
  <w:num w:numId="11">
    <w:abstractNumId w:val="13"/>
  </w:num>
  <w:num w:numId="12">
    <w:abstractNumId w:val="2"/>
  </w:num>
  <w:num w:numId="13">
    <w:abstractNumId w:val="7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3"/>
  </w:num>
  <w:num w:numId="19">
    <w:abstractNumId w:val="25"/>
  </w:num>
  <w:num w:numId="20">
    <w:abstractNumId w:val="22"/>
  </w:num>
  <w:num w:numId="21">
    <w:abstractNumId w:val="30"/>
  </w:num>
  <w:num w:numId="22">
    <w:abstractNumId w:val="4"/>
  </w:num>
  <w:num w:numId="23">
    <w:abstractNumId w:val="0"/>
  </w:num>
  <w:num w:numId="24">
    <w:abstractNumId w:val="18"/>
  </w:num>
  <w:num w:numId="25">
    <w:abstractNumId w:val="27"/>
  </w:num>
  <w:num w:numId="26">
    <w:abstractNumId w:val="23"/>
  </w:num>
  <w:num w:numId="27">
    <w:abstractNumId w:val="15"/>
  </w:num>
  <w:num w:numId="28">
    <w:abstractNumId w:val="19"/>
  </w:num>
  <w:num w:numId="29">
    <w:abstractNumId w:val="24"/>
  </w:num>
  <w:num w:numId="30">
    <w:abstractNumId w:val="2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4F8"/>
    <w:rsid w:val="00017891"/>
    <w:rsid w:val="00021EB3"/>
    <w:rsid w:val="00043128"/>
    <w:rsid w:val="00055913"/>
    <w:rsid w:val="0007555C"/>
    <w:rsid w:val="000816E9"/>
    <w:rsid w:val="00085E94"/>
    <w:rsid w:val="000973C0"/>
    <w:rsid w:val="000A0A5C"/>
    <w:rsid w:val="000F716B"/>
    <w:rsid w:val="00126DC9"/>
    <w:rsid w:val="001854D3"/>
    <w:rsid w:val="001B5844"/>
    <w:rsid w:val="001C1C3B"/>
    <w:rsid w:val="0023680C"/>
    <w:rsid w:val="00253FAE"/>
    <w:rsid w:val="002547E5"/>
    <w:rsid w:val="00254B7A"/>
    <w:rsid w:val="0026043F"/>
    <w:rsid w:val="002A51A0"/>
    <w:rsid w:val="003071A3"/>
    <w:rsid w:val="0037364E"/>
    <w:rsid w:val="00386A32"/>
    <w:rsid w:val="003A0084"/>
    <w:rsid w:val="003A7A22"/>
    <w:rsid w:val="003F2B9D"/>
    <w:rsid w:val="00406E96"/>
    <w:rsid w:val="00407115"/>
    <w:rsid w:val="00407BD0"/>
    <w:rsid w:val="00413AD5"/>
    <w:rsid w:val="00416AF4"/>
    <w:rsid w:val="00416C34"/>
    <w:rsid w:val="00432420"/>
    <w:rsid w:val="00436892"/>
    <w:rsid w:val="004557C1"/>
    <w:rsid w:val="00476E38"/>
    <w:rsid w:val="004E1B08"/>
    <w:rsid w:val="005262BA"/>
    <w:rsid w:val="00543C0B"/>
    <w:rsid w:val="00554C05"/>
    <w:rsid w:val="005879C7"/>
    <w:rsid w:val="005A31D2"/>
    <w:rsid w:val="005E6C3D"/>
    <w:rsid w:val="00601D3A"/>
    <w:rsid w:val="00614174"/>
    <w:rsid w:val="0062052C"/>
    <w:rsid w:val="00620C7D"/>
    <w:rsid w:val="006560F0"/>
    <w:rsid w:val="00657AB4"/>
    <w:rsid w:val="006A403B"/>
    <w:rsid w:val="006B7BB6"/>
    <w:rsid w:val="006C03B9"/>
    <w:rsid w:val="006C183B"/>
    <w:rsid w:val="00717993"/>
    <w:rsid w:val="00726817"/>
    <w:rsid w:val="00732AA1"/>
    <w:rsid w:val="00740FC6"/>
    <w:rsid w:val="00752725"/>
    <w:rsid w:val="00757B5F"/>
    <w:rsid w:val="007713E8"/>
    <w:rsid w:val="00790D28"/>
    <w:rsid w:val="00804A2F"/>
    <w:rsid w:val="0082151E"/>
    <w:rsid w:val="00840808"/>
    <w:rsid w:val="00844830"/>
    <w:rsid w:val="008867F5"/>
    <w:rsid w:val="008972AF"/>
    <w:rsid w:val="008A647A"/>
    <w:rsid w:val="008D7019"/>
    <w:rsid w:val="008F281A"/>
    <w:rsid w:val="008F33F5"/>
    <w:rsid w:val="008F54F8"/>
    <w:rsid w:val="00905BF6"/>
    <w:rsid w:val="0090795B"/>
    <w:rsid w:val="009176EF"/>
    <w:rsid w:val="00937259"/>
    <w:rsid w:val="00964A15"/>
    <w:rsid w:val="009A0AC4"/>
    <w:rsid w:val="009C20D4"/>
    <w:rsid w:val="009D474B"/>
    <w:rsid w:val="00A62D99"/>
    <w:rsid w:val="00A67320"/>
    <w:rsid w:val="00A77CD5"/>
    <w:rsid w:val="00AA0C81"/>
    <w:rsid w:val="00AA634B"/>
    <w:rsid w:val="00AB4FD5"/>
    <w:rsid w:val="00AD49DC"/>
    <w:rsid w:val="00AE1B82"/>
    <w:rsid w:val="00B061D4"/>
    <w:rsid w:val="00B17836"/>
    <w:rsid w:val="00B20BDB"/>
    <w:rsid w:val="00B255FC"/>
    <w:rsid w:val="00B30E54"/>
    <w:rsid w:val="00B5581E"/>
    <w:rsid w:val="00B61349"/>
    <w:rsid w:val="00B81C56"/>
    <w:rsid w:val="00B86FB3"/>
    <w:rsid w:val="00B92C49"/>
    <w:rsid w:val="00BA447F"/>
    <w:rsid w:val="00BB36A9"/>
    <w:rsid w:val="00BB6A73"/>
    <w:rsid w:val="00BC4F3F"/>
    <w:rsid w:val="00BE248E"/>
    <w:rsid w:val="00BE78C2"/>
    <w:rsid w:val="00BF382D"/>
    <w:rsid w:val="00C12E97"/>
    <w:rsid w:val="00C33425"/>
    <w:rsid w:val="00C42122"/>
    <w:rsid w:val="00C61A17"/>
    <w:rsid w:val="00C61E9A"/>
    <w:rsid w:val="00C833A6"/>
    <w:rsid w:val="00C9779C"/>
    <w:rsid w:val="00CB622C"/>
    <w:rsid w:val="00CB7E27"/>
    <w:rsid w:val="00CF08E3"/>
    <w:rsid w:val="00D971F5"/>
    <w:rsid w:val="00DB45CE"/>
    <w:rsid w:val="00DD0235"/>
    <w:rsid w:val="00E44640"/>
    <w:rsid w:val="00E5245B"/>
    <w:rsid w:val="00E57AF5"/>
    <w:rsid w:val="00E60334"/>
    <w:rsid w:val="00E8248B"/>
    <w:rsid w:val="00EB212A"/>
    <w:rsid w:val="00EB4DEE"/>
    <w:rsid w:val="00ED1EE3"/>
    <w:rsid w:val="00EE0E67"/>
    <w:rsid w:val="00F043FD"/>
    <w:rsid w:val="00F3608C"/>
    <w:rsid w:val="00F3679F"/>
    <w:rsid w:val="00F372C4"/>
    <w:rsid w:val="00F8600C"/>
    <w:rsid w:val="00FA7519"/>
    <w:rsid w:val="00FB6C92"/>
    <w:rsid w:val="00FC24B2"/>
    <w:rsid w:val="00FE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Cmsor3">
    <w:name w:val="heading 3"/>
    <w:basedOn w:val="Norml"/>
    <w:next w:val="Norml"/>
    <w:link w:val="Cmsor3Char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lWeb">
    <w:name w:val="Normal (Web)"/>
    <w:basedOn w:val="Norml"/>
    <w:uiPriority w:val="99"/>
    <w:semiHidden/>
    <w:unhideWhenUsed/>
    <w:rsid w:val="00964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61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1E9A"/>
    <w:rPr>
      <w:rFonts w:ascii="Tahoma" w:hAnsi="Tahoma" w:cs="Tahoma"/>
      <w:sz w:val="16"/>
      <w:szCs w:val="16"/>
    </w:rPr>
  </w:style>
  <w:style w:type="paragraph" w:customStyle="1" w:styleId="listaszer">
    <w:name w:val="listaszerű"/>
    <w:basedOn w:val="Norml"/>
    <w:link w:val="listaszerChar"/>
    <w:qFormat/>
    <w:rsid w:val="00CB622C"/>
    <w:pPr>
      <w:numPr>
        <w:numId w:val="22"/>
      </w:numPr>
      <w:pBdr>
        <w:top w:val="nil"/>
        <w:left w:val="nil"/>
        <w:bottom w:val="nil"/>
        <w:right w:val="nil"/>
        <w:between w:val="nil"/>
      </w:pBdr>
      <w:spacing w:after="120" w:line="259" w:lineRule="auto"/>
      <w:ind w:left="357" w:hanging="357"/>
      <w:contextualSpacing/>
      <w:jc w:val="both"/>
    </w:pPr>
    <w:rPr>
      <w:color w:val="000000"/>
    </w:rPr>
  </w:style>
  <w:style w:type="paragraph" w:styleId="lfej">
    <w:name w:val="header"/>
    <w:basedOn w:val="Norml"/>
    <w:link w:val="lfejChar"/>
    <w:uiPriority w:val="99"/>
    <w:unhideWhenUsed/>
    <w:rsid w:val="00657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Char">
    <w:name w:val="listaszerű Char"/>
    <w:basedOn w:val="Bekezdsalapbettpusa"/>
    <w:link w:val="listaszer"/>
    <w:rsid w:val="00CB622C"/>
    <w:rPr>
      <w:color w:val="000000"/>
    </w:rPr>
  </w:style>
  <w:style w:type="character" w:customStyle="1" w:styleId="lfejChar">
    <w:name w:val="Élőfej Char"/>
    <w:basedOn w:val="Bekezdsalapbettpusa"/>
    <w:link w:val="lfej"/>
    <w:uiPriority w:val="99"/>
    <w:rsid w:val="00657AB4"/>
  </w:style>
  <w:style w:type="paragraph" w:styleId="llb">
    <w:name w:val="footer"/>
    <w:basedOn w:val="Norml"/>
    <w:link w:val="llbChar"/>
    <w:uiPriority w:val="99"/>
    <w:unhideWhenUsed/>
    <w:rsid w:val="00657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7AB4"/>
  </w:style>
  <w:style w:type="character" w:styleId="Jegyzethivatkozs">
    <w:name w:val="annotation reference"/>
    <w:basedOn w:val="Bekezdsalapbettpusa"/>
    <w:uiPriority w:val="99"/>
    <w:semiHidden/>
    <w:unhideWhenUsed/>
    <w:rsid w:val="00E6033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033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033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033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033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F382D"/>
    <w:pPr>
      <w:spacing w:after="0" w:line="240" w:lineRule="auto"/>
    </w:pPr>
  </w:style>
  <w:style w:type="table" w:styleId="Rcsostblzat">
    <w:name w:val="Table Grid"/>
    <w:basedOn w:val="Normltblzat"/>
    <w:uiPriority w:val="39"/>
    <w:unhideWhenUsed/>
    <w:rsid w:val="00B06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rsid w:val="00620C7D"/>
    <w:rPr>
      <w:rFonts w:ascii="Times New Roman" w:eastAsia="Times New Roman" w:hAnsi="Times New Roman" w:cs="Times New Roman"/>
      <w:b/>
      <w:sz w:val="27"/>
      <w:szCs w:val="27"/>
    </w:rPr>
  </w:style>
  <w:style w:type="paragraph" w:styleId="Nincstrkz">
    <w:name w:val="No Spacing"/>
    <w:link w:val="NincstrkzChar"/>
    <w:uiPriority w:val="1"/>
    <w:qFormat/>
    <w:rsid w:val="00790D28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NincstrkzChar">
    <w:name w:val="Nincs térköz Char"/>
    <w:basedOn w:val="Bekezdsalapbettpusa"/>
    <w:link w:val="Nincstrkz"/>
    <w:uiPriority w:val="1"/>
    <w:rsid w:val="00790D28"/>
    <w:rPr>
      <w:rFonts w:asciiTheme="minorHAnsi" w:eastAsiaTheme="minorEastAsia" w:hAnsiTheme="minorHAnsi" w:cstheme="minorBidi"/>
    </w:rPr>
  </w:style>
  <w:style w:type="paragraph" w:styleId="Listaszerbekezds">
    <w:name w:val="List Paragraph"/>
    <w:basedOn w:val="Norml"/>
    <w:uiPriority w:val="34"/>
    <w:qFormat/>
    <w:rsid w:val="00FB6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8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80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3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1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31388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9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8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0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3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23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24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2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2020/2021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EA0974-0DA1-4140-A6AA-A9961866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Hely tanterv</vt:lpstr>
    </vt:vector>
  </TitlesOfParts>
  <Manager/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Hely tanterv</dc:title>
  <dc:subject>Vizuális kultúra 5-6. évfolyam</dc:subject>
  <dc:creator/>
  <cp:lastModifiedBy/>
  <cp:revision>1</cp:revision>
  <dcterms:created xsi:type="dcterms:W3CDTF">2021-09-13T08:56:00Z</dcterms:created>
  <dcterms:modified xsi:type="dcterms:W3CDTF">2021-09-13T08:56:00Z</dcterms:modified>
</cp:coreProperties>
</file>